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小标宋简体" w:cs="Times New Roman"/>
          <w:bCs/>
          <w:sz w:val="44"/>
          <w:szCs w:val="44"/>
        </w:rPr>
      </w:pPr>
      <w:bookmarkStart w:id="1" w:name="_GoBack"/>
      <w:r>
        <w:rPr>
          <w:rFonts w:ascii="Times New Roman" w:hAnsi="Times New Roman" w:eastAsia="方正小标宋简体" w:cs="Times New Roman"/>
          <w:bCs/>
          <w:sz w:val="44"/>
          <w:szCs w:val="44"/>
        </w:rPr>
        <w:t>禄丰市</w:t>
      </w:r>
      <w:r>
        <w:rPr>
          <w:rFonts w:hint="eastAsia" w:ascii="Times New Roman" w:hAnsi="Times New Roman" w:eastAsia="方正小标宋简体" w:cs="Times New Roman"/>
          <w:bCs/>
          <w:sz w:val="44"/>
          <w:szCs w:val="44"/>
          <w:lang w:eastAsia="zh-CN"/>
        </w:rPr>
        <w:t>2023年度第一</w:t>
      </w:r>
      <w:r>
        <w:rPr>
          <w:rFonts w:hint="eastAsia" w:ascii="Times New Roman" w:hAnsi="Times New Roman" w:eastAsia="方正小标宋简体" w:cs="Times New Roman"/>
          <w:bCs/>
          <w:sz w:val="44"/>
          <w:szCs w:val="44"/>
        </w:rPr>
        <w:t>批</w:t>
      </w:r>
      <w:bookmarkEnd w:id="1"/>
      <w:r>
        <w:rPr>
          <w:rFonts w:hint="eastAsia" w:ascii="Times New Roman" w:hAnsi="Times New Roman" w:eastAsia="方正小标宋简体" w:cs="Times New Roman"/>
          <w:bCs/>
          <w:sz w:val="44"/>
          <w:szCs w:val="44"/>
        </w:rPr>
        <w:t>次城镇</w:t>
      </w:r>
      <w:r>
        <w:rPr>
          <w:rFonts w:ascii="Times New Roman" w:hAnsi="Times New Roman" w:eastAsia="方正小标宋简体" w:cs="Times New Roman"/>
          <w:bCs/>
          <w:sz w:val="44"/>
          <w:szCs w:val="44"/>
        </w:rPr>
        <w:t>建设用地征地补偿安置方案</w:t>
      </w:r>
    </w:p>
    <w:p>
      <w:pPr>
        <w:spacing w:line="660" w:lineRule="exact"/>
        <w:ind w:firstLine="600" w:firstLineChars="200"/>
        <w:jc w:val="left"/>
        <w:rPr>
          <w:rFonts w:ascii="Times New Roman" w:hAnsi="Times New Roman" w:eastAsia="仿宋_GB2312" w:cs="Times New Roman"/>
          <w:sz w:val="30"/>
          <w:szCs w:val="30"/>
        </w:rPr>
      </w:pP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禄丰市人民政府根据禄丰市</w:t>
      </w:r>
      <w:r>
        <w:rPr>
          <w:rFonts w:hint="eastAsia" w:ascii="Times New Roman" w:hAnsi="Times New Roman" w:eastAsia="方正仿宋简体" w:cs="Times New Roman"/>
          <w:sz w:val="32"/>
          <w:szCs w:val="32"/>
          <w:lang w:eastAsia="zh-CN"/>
        </w:rPr>
        <w:t>2023年度第一</w:t>
      </w:r>
      <w:r>
        <w:rPr>
          <w:rFonts w:hint="eastAsia" w:ascii="Times New Roman" w:hAnsi="Times New Roman" w:eastAsia="方正仿宋简体" w:cs="Times New Roman"/>
          <w:sz w:val="32"/>
          <w:szCs w:val="32"/>
        </w:rPr>
        <w:t>批次城镇</w:t>
      </w:r>
      <w:r>
        <w:rPr>
          <w:rFonts w:ascii="Times New Roman" w:hAnsi="Times New Roman" w:eastAsia="方正仿宋简体" w:cs="Times New Roman"/>
          <w:sz w:val="32"/>
          <w:szCs w:val="32"/>
        </w:rPr>
        <w:t>建设用地拟征收土地社会稳定风险评估结果，结合土地现状调查情况，组织市自然资源局、市财政局、市人力资源和社会保障局、市林业和草原局等相关部门制定本方案，具体内容如下：</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一、征收范围</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该批次拟征收土地位于</w:t>
      </w:r>
      <w:r>
        <w:rPr>
          <w:rFonts w:hint="eastAsia" w:ascii="Times New Roman" w:hAnsi="Times New Roman" w:eastAsia="方正仿宋简体" w:cs="Times New Roman"/>
          <w:sz w:val="32"/>
          <w:szCs w:val="32"/>
          <w:lang w:val="en-US" w:eastAsia="zh-CN"/>
        </w:rPr>
        <w:t>恐龙山</w:t>
      </w:r>
      <w:r>
        <w:rPr>
          <w:rFonts w:hint="eastAsia" w:ascii="Times New Roman" w:hAnsi="Times New Roman" w:eastAsia="方正仿宋简体" w:cs="Times New Roman"/>
          <w:sz w:val="32"/>
          <w:szCs w:val="32"/>
        </w:rPr>
        <w:t>镇</w:t>
      </w:r>
      <w:r>
        <w:rPr>
          <w:rFonts w:hint="eastAsia" w:ascii="Times New Roman" w:hAnsi="Times New Roman" w:eastAsia="方正仿宋简体" w:cs="Times New Roman"/>
          <w:sz w:val="32"/>
          <w:szCs w:val="32"/>
          <w:lang w:eastAsia="zh-CN"/>
        </w:rPr>
        <w:t>阿</w:t>
      </w:r>
      <w:r>
        <w:rPr>
          <w:rFonts w:hint="eastAsia" w:ascii="Times New Roman" w:hAnsi="Times New Roman" w:eastAsia="方正仿宋简体" w:cs="Times New Roman"/>
          <w:sz w:val="32"/>
          <w:szCs w:val="32"/>
          <w:lang w:val="en-US" w:eastAsia="zh-CN"/>
        </w:rPr>
        <w:t>纳社区居民委员会李家村居民小组、老木卓村居民小组、龙坝子村居民小组、阿纳村一组、阿纳村三组</w:t>
      </w:r>
      <w:r>
        <w:rPr>
          <w:rFonts w:ascii="Times New Roman" w:hAnsi="Times New Roman" w:eastAsia="方正仿宋简体" w:cs="Times New Roman"/>
          <w:sz w:val="32"/>
          <w:szCs w:val="32"/>
        </w:rPr>
        <w:t>，四至范围详见拟征收土地示意图。</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二、土地现状</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征收面积：</w:t>
      </w:r>
      <w:r>
        <w:rPr>
          <w:rFonts w:hint="eastAsia" w:ascii="Times New Roman" w:hAnsi="Times New Roman" w:eastAsia="方正仿宋简体" w:cs="Times New Roman"/>
          <w:sz w:val="32"/>
          <w:szCs w:val="32"/>
          <w:lang w:val="en-US" w:eastAsia="zh-CN"/>
        </w:rPr>
        <w:t>恐龙山镇1个镇1个居民委员会5个居民小组</w:t>
      </w:r>
      <w:r>
        <w:rPr>
          <w:rFonts w:ascii="Times New Roman" w:hAnsi="Times New Roman" w:eastAsia="方正仿宋简体" w:cs="Times New Roman"/>
          <w:sz w:val="32"/>
          <w:szCs w:val="32"/>
        </w:rPr>
        <w:t>集体土地合计</w:t>
      </w:r>
      <w:r>
        <w:rPr>
          <w:rFonts w:hint="eastAsia" w:ascii="Times New Roman" w:hAnsi="Times New Roman" w:eastAsia="方正仿宋简体" w:cs="Times New Roman"/>
          <w:sz w:val="32"/>
          <w:szCs w:val="32"/>
          <w:lang w:val="en-US" w:eastAsia="zh-CN"/>
        </w:rPr>
        <w:t>42.0725</w:t>
      </w:r>
      <w:r>
        <w:rPr>
          <w:rFonts w:ascii="Times New Roman" w:hAnsi="Times New Roman" w:eastAsia="方正仿宋简体" w:cs="Times New Roman"/>
          <w:sz w:val="32"/>
          <w:szCs w:val="32"/>
        </w:rPr>
        <w:t>公顷，其中：</w:t>
      </w:r>
    </w:p>
    <w:p>
      <w:pPr>
        <w:spacing w:line="540" w:lineRule="exact"/>
        <w:jc w:val="left"/>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恐龙山</w:t>
      </w:r>
      <w:r>
        <w:rPr>
          <w:rFonts w:hint="eastAsia" w:ascii="Times New Roman" w:hAnsi="Times New Roman" w:eastAsia="方正仿宋简体" w:cs="Times New Roman"/>
          <w:sz w:val="32"/>
          <w:szCs w:val="32"/>
        </w:rPr>
        <w:t>镇</w:t>
      </w:r>
      <w:r>
        <w:rPr>
          <w:rFonts w:hint="eastAsia" w:ascii="Times New Roman" w:hAnsi="Times New Roman" w:eastAsia="方正仿宋简体" w:cs="Times New Roman"/>
          <w:sz w:val="32"/>
          <w:szCs w:val="32"/>
          <w:lang w:eastAsia="zh-CN"/>
        </w:rPr>
        <w:t>阿</w:t>
      </w:r>
      <w:r>
        <w:rPr>
          <w:rFonts w:hint="eastAsia" w:ascii="Times New Roman" w:hAnsi="Times New Roman" w:eastAsia="方正仿宋简体" w:cs="Times New Roman"/>
          <w:sz w:val="32"/>
          <w:szCs w:val="32"/>
          <w:lang w:val="en-US" w:eastAsia="zh-CN"/>
        </w:rPr>
        <w:t>纳社区居民委员会李家村居民小组</w:t>
      </w:r>
      <w:r>
        <w:rPr>
          <w:rFonts w:ascii="Times New Roman" w:hAnsi="Times New Roman" w:eastAsia="方正仿宋简体" w:cs="Times New Roman"/>
          <w:sz w:val="32"/>
          <w:szCs w:val="32"/>
        </w:rPr>
        <w:t>集体土地</w:t>
      </w:r>
      <w:r>
        <w:rPr>
          <w:rFonts w:hint="eastAsia" w:ascii="Times New Roman" w:hAnsi="Times New Roman" w:eastAsia="方正仿宋简体" w:cs="Times New Roman"/>
          <w:sz w:val="32"/>
          <w:szCs w:val="32"/>
          <w:lang w:val="en-US" w:eastAsia="zh-CN"/>
        </w:rPr>
        <w:t>7.0336</w:t>
      </w:r>
      <w:r>
        <w:rPr>
          <w:rFonts w:ascii="Times New Roman" w:hAnsi="Times New Roman" w:eastAsia="方正仿宋简体" w:cs="Times New Roman"/>
          <w:sz w:val="32"/>
          <w:szCs w:val="32"/>
        </w:rPr>
        <w:t>公顷（其中：</w:t>
      </w:r>
      <w:r>
        <w:rPr>
          <w:rFonts w:hint="eastAsia" w:ascii="Times New Roman" w:hAnsi="Times New Roman" w:eastAsia="方正仿宋简体" w:cs="Times New Roman"/>
          <w:sz w:val="32"/>
          <w:szCs w:val="32"/>
          <w:lang w:val="en-US" w:eastAsia="zh-CN"/>
        </w:rPr>
        <w:t>水田1.4353公顷、</w:t>
      </w:r>
      <w:r>
        <w:rPr>
          <w:rFonts w:hint="eastAsia" w:ascii="Times New Roman" w:hAnsi="Times New Roman" w:eastAsia="方正仿宋简体" w:cs="Times New Roman"/>
          <w:sz w:val="32"/>
          <w:szCs w:val="32"/>
        </w:rPr>
        <w:t>旱地</w:t>
      </w:r>
      <w:r>
        <w:rPr>
          <w:rFonts w:hint="eastAsia" w:ascii="Times New Roman" w:hAnsi="Times New Roman" w:eastAsia="方正仿宋简体" w:cs="Times New Roman"/>
          <w:sz w:val="32"/>
          <w:szCs w:val="32"/>
          <w:lang w:val="en-US" w:eastAsia="zh-CN"/>
        </w:rPr>
        <w:t>0.8119</w:t>
      </w:r>
      <w:r>
        <w:rPr>
          <w:rFonts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rPr>
        <w:t>乔木林地</w:t>
      </w:r>
      <w:r>
        <w:rPr>
          <w:rFonts w:hint="eastAsia" w:ascii="Times New Roman" w:hAnsi="Times New Roman" w:eastAsia="方正仿宋简体" w:cs="Times New Roman"/>
          <w:sz w:val="32"/>
          <w:szCs w:val="32"/>
          <w:lang w:val="en-US" w:eastAsia="zh-CN"/>
        </w:rPr>
        <w:t>0.0184</w:t>
      </w:r>
      <w:r>
        <w:rPr>
          <w:rFonts w:hint="eastAsia"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lang w:val="en-US" w:eastAsia="zh-CN"/>
        </w:rPr>
        <w:t>灌木林地0.1432公顷、其他草地3.7214公顷、农村道路0.0359公顷、坑塘水面0.2999公顷、田坎0.5042公顷、农村宅基地0.0634公顷</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老木卓村居民小组</w:t>
      </w:r>
      <w:r>
        <w:rPr>
          <w:rFonts w:ascii="Times New Roman" w:hAnsi="Times New Roman" w:eastAsia="方正仿宋简体" w:cs="Times New Roman"/>
          <w:sz w:val="32"/>
          <w:szCs w:val="32"/>
        </w:rPr>
        <w:t>集体土地</w:t>
      </w:r>
      <w:r>
        <w:rPr>
          <w:rFonts w:hint="eastAsia" w:ascii="Times New Roman" w:hAnsi="Times New Roman" w:eastAsia="方正仿宋简体" w:cs="Times New Roman"/>
          <w:sz w:val="32"/>
          <w:szCs w:val="32"/>
          <w:lang w:val="en-US" w:eastAsia="zh-CN"/>
        </w:rPr>
        <w:t>3.1623</w:t>
      </w:r>
      <w:r>
        <w:rPr>
          <w:rFonts w:ascii="Times New Roman" w:hAnsi="Times New Roman" w:eastAsia="方正仿宋简体" w:cs="Times New Roman"/>
          <w:sz w:val="32"/>
          <w:szCs w:val="32"/>
        </w:rPr>
        <w:t>公顷（其中：</w:t>
      </w:r>
      <w:r>
        <w:rPr>
          <w:rFonts w:hint="eastAsia" w:ascii="Times New Roman" w:hAnsi="Times New Roman" w:eastAsia="方正仿宋简体" w:cs="Times New Roman"/>
          <w:sz w:val="32"/>
          <w:szCs w:val="32"/>
          <w:lang w:val="en-US" w:eastAsia="zh-CN"/>
        </w:rPr>
        <w:t>水田1.9834公顷、</w:t>
      </w:r>
      <w:r>
        <w:rPr>
          <w:rFonts w:hint="eastAsia" w:ascii="Times New Roman" w:hAnsi="Times New Roman" w:eastAsia="方正仿宋简体" w:cs="Times New Roman"/>
          <w:sz w:val="32"/>
          <w:szCs w:val="32"/>
        </w:rPr>
        <w:t>旱地</w:t>
      </w:r>
      <w:r>
        <w:rPr>
          <w:rFonts w:hint="eastAsia" w:ascii="Times New Roman" w:hAnsi="Times New Roman" w:eastAsia="方正仿宋简体" w:cs="Times New Roman"/>
          <w:sz w:val="32"/>
          <w:szCs w:val="32"/>
          <w:lang w:val="en-US" w:eastAsia="zh-CN"/>
        </w:rPr>
        <w:t>0.1999</w:t>
      </w:r>
      <w:r>
        <w:rPr>
          <w:rFonts w:hint="eastAsia"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lang w:val="en-US" w:eastAsia="zh-CN"/>
        </w:rPr>
        <w:t>其他草地0.7123公顷、田坎0.2667公顷</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龙坝子村居民小组</w:t>
      </w:r>
      <w:r>
        <w:rPr>
          <w:rFonts w:ascii="Times New Roman" w:hAnsi="Times New Roman" w:eastAsia="方正仿宋简体" w:cs="Times New Roman"/>
          <w:sz w:val="32"/>
          <w:szCs w:val="32"/>
        </w:rPr>
        <w:t>集体土地</w:t>
      </w:r>
      <w:r>
        <w:rPr>
          <w:rFonts w:hint="eastAsia" w:ascii="Times New Roman" w:hAnsi="Times New Roman" w:eastAsia="方正仿宋简体" w:cs="Times New Roman"/>
          <w:sz w:val="32"/>
          <w:szCs w:val="32"/>
          <w:lang w:val="en-US" w:eastAsia="zh-CN"/>
        </w:rPr>
        <w:t>3.4206</w:t>
      </w:r>
      <w:r>
        <w:rPr>
          <w:rFonts w:ascii="Times New Roman" w:hAnsi="Times New Roman" w:eastAsia="方正仿宋简体" w:cs="Times New Roman"/>
          <w:sz w:val="32"/>
          <w:szCs w:val="32"/>
        </w:rPr>
        <w:t>公顷（其中：</w:t>
      </w:r>
      <w:r>
        <w:rPr>
          <w:rFonts w:hint="eastAsia" w:ascii="Times New Roman" w:hAnsi="Times New Roman" w:eastAsia="方正仿宋简体" w:cs="Times New Roman"/>
          <w:sz w:val="32"/>
          <w:szCs w:val="32"/>
          <w:lang w:val="en-US" w:eastAsia="zh-CN"/>
        </w:rPr>
        <w:t>水田0.1334公顷、</w:t>
      </w:r>
      <w:r>
        <w:rPr>
          <w:rFonts w:hint="eastAsia" w:ascii="Times New Roman" w:hAnsi="Times New Roman" w:eastAsia="方正仿宋简体" w:cs="Times New Roman"/>
          <w:sz w:val="32"/>
          <w:szCs w:val="32"/>
        </w:rPr>
        <w:t>旱地</w:t>
      </w:r>
      <w:r>
        <w:rPr>
          <w:rFonts w:hint="eastAsia" w:ascii="Times New Roman" w:hAnsi="Times New Roman" w:eastAsia="方正仿宋简体" w:cs="Times New Roman"/>
          <w:sz w:val="32"/>
          <w:szCs w:val="32"/>
          <w:lang w:val="en-US" w:eastAsia="zh-CN"/>
        </w:rPr>
        <w:t>0.2003</w:t>
      </w:r>
      <w:r>
        <w:rPr>
          <w:rFonts w:hint="eastAsia"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乔木林地0.1447公顷、其他草地2.7484公顷、田坎0.0580公顷、采矿用地0.0543公顷、裸土地0.0815公顷</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阿</w:t>
      </w:r>
      <w:r>
        <w:rPr>
          <w:rFonts w:hint="eastAsia" w:ascii="Times New Roman" w:hAnsi="Times New Roman" w:eastAsia="方正仿宋简体" w:cs="Times New Roman"/>
          <w:sz w:val="32"/>
          <w:szCs w:val="32"/>
          <w:lang w:val="en-US" w:eastAsia="zh-CN"/>
        </w:rPr>
        <w:t>纳村一组</w:t>
      </w:r>
      <w:r>
        <w:rPr>
          <w:rFonts w:ascii="Times New Roman" w:hAnsi="Times New Roman" w:eastAsia="方正仿宋简体" w:cs="Times New Roman"/>
          <w:sz w:val="32"/>
          <w:szCs w:val="32"/>
        </w:rPr>
        <w:t>集体土地</w:t>
      </w:r>
      <w:r>
        <w:rPr>
          <w:rFonts w:hint="eastAsia" w:ascii="Times New Roman" w:hAnsi="Times New Roman" w:eastAsia="方正仿宋简体" w:cs="Times New Roman"/>
          <w:sz w:val="32"/>
          <w:szCs w:val="32"/>
          <w:lang w:val="en-US" w:eastAsia="zh-CN"/>
        </w:rPr>
        <w:t>20.1028</w:t>
      </w:r>
      <w:r>
        <w:rPr>
          <w:rFonts w:ascii="Times New Roman" w:hAnsi="Times New Roman" w:eastAsia="方正仿宋简体" w:cs="Times New Roman"/>
          <w:sz w:val="32"/>
          <w:szCs w:val="32"/>
        </w:rPr>
        <w:t>公顷（其中：</w:t>
      </w:r>
      <w:r>
        <w:rPr>
          <w:rFonts w:hint="eastAsia" w:ascii="Times New Roman" w:hAnsi="Times New Roman" w:eastAsia="方正仿宋简体" w:cs="Times New Roman"/>
          <w:sz w:val="32"/>
          <w:szCs w:val="32"/>
          <w:lang w:val="en-US" w:eastAsia="zh-CN"/>
        </w:rPr>
        <w:t>水田0.6573公顷、旱地1.9249公顷、</w:t>
      </w:r>
      <w:r>
        <w:rPr>
          <w:rFonts w:hint="eastAsia" w:ascii="Times New Roman" w:hAnsi="Times New Roman" w:eastAsia="方正仿宋简体" w:cs="Times New Roman"/>
          <w:sz w:val="32"/>
          <w:szCs w:val="32"/>
        </w:rPr>
        <w:t>果园</w:t>
      </w:r>
      <w:r>
        <w:rPr>
          <w:rFonts w:hint="eastAsia" w:ascii="Times New Roman" w:hAnsi="Times New Roman" w:eastAsia="方正仿宋简体" w:cs="Times New Roman"/>
          <w:sz w:val="32"/>
          <w:szCs w:val="32"/>
          <w:lang w:val="en-US" w:eastAsia="zh-CN"/>
        </w:rPr>
        <w:t>1.9083</w:t>
      </w:r>
      <w:r>
        <w:rPr>
          <w:rFonts w:hint="eastAsia"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lang w:val="en-US" w:eastAsia="zh-CN"/>
        </w:rPr>
        <w:t>乔木林地2.8265公顷、灌木林地1.2413公顷、其他草地9.5074公顷、农村道路0.3059公顷、坑塘水面0.0250公顷、田坎0.7999公顷、采矿用地0.3304公顷、裸土地0.5396公顷、裸岩石砾地0.0363公顷</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、阿</w:t>
      </w:r>
      <w:r>
        <w:rPr>
          <w:rFonts w:hint="eastAsia" w:ascii="Times New Roman" w:hAnsi="Times New Roman" w:eastAsia="方正仿宋简体" w:cs="Times New Roman"/>
          <w:sz w:val="32"/>
          <w:szCs w:val="32"/>
          <w:lang w:val="en-US" w:eastAsia="zh-CN"/>
        </w:rPr>
        <w:t>纳村三</w:t>
      </w:r>
      <w:r>
        <w:rPr>
          <w:rFonts w:hint="eastAsia" w:ascii="Times New Roman" w:hAnsi="Times New Roman" w:eastAsia="方正仿宋简体" w:cs="Times New Roman"/>
          <w:sz w:val="32"/>
          <w:szCs w:val="32"/>
        </w:rPr>
        <w:t>组</w:t>
      </w:r>
      <w:r>
        <w:rPr>
          <w:rFonts w:ascii="Times New Roman" w:hAnsi="Times New Roman" w:eastAsia="方正仿宋简体" w:cs="Times New Roman"/>
          <w:sz w:val="32"/>
          <w:szCs w:val="32"/>
        </w:rPr>
        <w:t>集体土地</w:t>
      </w:r>
      <w:r>
        <w:rPr>
          <w:rFonts w:hint="eastAsia" w:ascii="Times New Roman" w:hAnsi="Times New Roman" w:eastAsia="方正仿宋简体" w:cs="Times New Roman"/>
          <w:sz w:val="32"/>
          <w:szCs w:val="32"/>
          <w:lang w:val="en-US" w:eastAsia="zh-CN"/>
        </w:rPr>
        <w:t>8.3532</w:t>
      </w:r>
      <w:r>
        <w:rPr>
          <w:rFonts w:ascii="Times New Roman" w:hAnsi="Times New Roman" w:eastAsia="方正仿宋简体" w:cs="Times New Roman"/>
          <w:sz w:val="32"/>
          <w:szCs w:val="32"/>
        </w:rPr>
        <w:t>公顷（其中：</w:t>
      </w:r>
      <w:r>
        <w:rPr>
          <w:rFonts w:hint="eastAsia" w:ascii="Times New Roman" w:hAnsi="Times New Roman" w:eastAsia="方正仿宋简体" w:cs="Times New Roman"/>
          <w:sz w:val="32"/>
          <w:szCs w:val="32"/>
          <w:lang w:val="en-US" w:eastAsia="zh-CN"/>
        </w:rPr>
        <w:t>旱地0.5149公顷、果园2.1329公顷、</w:t>
      </w:r>
      <w:r>
        <w:rPr>
          <w:rFonts w:hint="eastAsia" w:ascii="Times New Roman" w:hAnsi="Times New Roman" w:eastAsia="方正仿宋简体" w:cs="Times New Roman"/>
          <w:sz w:val="32"/>
          <w:szCs w:val="32"/>
        </w:rPr>
        <w:t>乔木林地</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lang w:val="en-US" w:eastAsia="zh-CN"/>
        </w:rPr>
        <w:t>9303</w:t>
      </w:r>
      <w:r>
        <w:rPr>
          <w:rFonts w:hint="eastAsia"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lang w:val="en-US" w:eastAsia="zh-CN"/>
        </w:rPr>
        <w:t>灌木林地0.1474公顷</w:t>
      </w:r>
      <w:r>
        <w:rPr>
          <w:rFonts w:hint="eastAsia" w:ascii="Times New Roman" w:hAnsi="Times New Roman" w:eastAsia="方正仿宋简体" w:cs="Times New Roman"/>
          <w:sz w:val="32"/>
          <w:szCs w:val="32"/>
        </w:rPr>
        <w:t>、其他</w:t>
      </w:r>
      <w:r>
        <w:rPr>
          <w:rFonts w:hint="eastAsia" w:ascii="Times New Roman" w:hAnsi="Times New Roman" w:eastAsia="方正仿宋简体" w:cs="Times New Roman"/>
          <w:sz w:val="32"/>
          <w:szCs w:val="32"/>
          <w:lang w:val="en-US" w:eastAsia="zh-CN"/>
        </w:rPr>
        <w:t>草地3.9226</w:t>
      </w:r>
      <w:r>
        <w:rPr>
          <w:rFonts w:hint="eastAsia" w:ascii="Times New Roman" w:hAnsi="Times New Roman" w:eastAsia="方正仿宋简体" w:cs="Times New Roman"/>
          <w:sz w:val="32"/>
          <w:szCs w:val="32"/>
        </w:rPr>
        <w:t>公顷</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田坎0.1681公顷</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特殊用地</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lang w:val="en-US" w:eastAsia="zh-CN"/>
        </w:rPr>
        <w:t>.0118公顷</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裸土地0.5252公顷</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通过现状调查，该批次土地征收范围内</w:t>
      </w:r>
      <w:r>
        <w:rPr>
          <w:rFonts w:ascii="Times New Roman" w:hAnsi="Times New Roman" w:eastAsia="方正仿宋简体" w:cs="Times New Roman"/>
          <w:color w:val="auto"/>
          <w:sz w:val="32"/>
          <w:szCs w:val="32"/>
        </w:rPr>
        <w:t>涉及农村村民住宅</w:t>
      </w:r>
      <w:r>
        <w:rPr>
          <w:rFonts w:hint="eastAsia" w:ascii="Times New Roman" w:hAnsi="Times New Roman" w:eastAsia="方正仿宋简体" w:cs="Times New Roman"/>
          <w:color w:val="auto"/>
          <w:sz w:val="32"/>
          <w:szCs w:val="32"/>
          <w:lang w:val="en-US" w:eastAsia="zh-CN"/>
        </w:rPr>
        <w:t>补偿情况为：涉及农村村民住房补偿7户</w:t>
      </w:r>
      <w:r>
        <w:rPr>
          <w:rFonts w:ascii="Times New Roman" w:hAnsi="Times New Roman" w:eastAsia="方正仿宋简体" w:cs="Times New Roman"/>
          <w:color w:val="auto"/>
          <w:sz w:val="32"/>
          <w:szCs w:val="32"/>
        </w:rPr>
        <w:t>；地上附着物和青苗补偿情况为：涉及玉米等青苗补偿户数</w:t>
      </w:r>
      <w:r>
        <w:rPr>
          <w:rFonts w:hint="eastAsia" w:ascii="Times New Roman" w:hAnsi="Times New Roman" w:eastAsia="方正仿宋简体" w:cs="Times New Roman"/>
          <w:color w:val="auto"/>
          <w:sz w:val="32"/>
          <w:szCs w:val="32"/>
          <w:lang w:val="en-US" w:eastAsia="zh-CN"/>
        </w:rPr>
        <w:t>96</w:t>
      </w:r>
      <w:r>
        <w:rPr>
          <w:rFonts w:ascii="Times New Roman" w:hAnsi="Times New Roman" w:eastAsia="方正仿宋简体" w:cs="Times New Roman"/>
          <w:color w:val="auto"/>
          <w:sz w:val="32"/>
          <w:szCs w:val="32"/>
        </w:rPr>
        <w:t>户，补偿面积</w:t>
      </w:r>
      <w:r>
        <w:rPr>
          <w:rFonts w:hint="eastAsia" w:ascii="Times New Roman" w:hAnsi="Times New Roman" w:eastAsia="方正仿宋简体" w:cs="Times New Roman"/>
          <w:color w:val="auto"/>
          <w:sz w:val="32"/>
          <w:szCs w:val="32"/>
          <w:lang w:val="en-US" w:eastAsia="zh-CN"/>
        </w:rPr>
        <w:t>53.1290</w:t>
      </w:r>
      <w:r>
        <w:rPr>
          <w:rFonts w:ascii="Times New Roman" w:hAnsi="Times New Roman" w:eastAsia="方正仿宋简体" w:cs="Times New Roman"/>
          <w:color w:val="auto"/>
          <w:sz w:val="32"/>
          <w:szCs w:val="32"/>
        </w:rPr>
        <w:t>亩；</w:t>
      </w:r>
      <w:r>
        <w:rPr>
          <w:rFonts w:hint="eastAsia" w:ascii="Times New Roman" w:hAnsi="Times New Roman" w:eastAsia="方正仿宋简体" w:cs="Times New Roman"/>
          <w:color w:val="auto"/>
          <w:sz w:val="32"/>
          <w:szCs w:val="32"/>
        </w:rPr>
        <w:t>涉及桉树、核桃树、杂树等</w:t>
      </w:r>
      <w:r>
        <w:rPr>
          <w:rFonts w:ascii="Times New Roman" w:hAnsi="Times New Roman" w:eastAsia="方正仿宋简体" w:cs="Times New Roman"/>
          <w:color w:val="auto"/>
          <w:sz w:val="32"/>
          <w:szCs w:val="32"/>
        </w:rPr>
        <w:t>其他地上附着物补偿</w:t>
      </w:r>
      <w:r>
        <w:rPr>
          <w:rFonts w:hint="eastAsia" w:ascii="Times New Roman" w:hAnsi="Times New Roman" w:eastAsia="方正仿宋简体" w:cs="Times New Roman"/>
          <w:color w:val="auto"/>
          <w:sz w:val="32"/>
          <w:szCs w:val="32"/>
        </w:rPr>
        <w:t>户数</w:t>
      </w:r>
      <w:r>
        <w:rPr>
          <w:rFonts w:hint="eastAsia" w:ascii="Times New Roman" w:hAnsi="Times New Roman" w:eastAsia="方正仿宋简体" w:cs="Times New Roman"/>
          <w:color w:val="auto"/>
          <w:sz w:val="32"/>
          <w:szCs w:val="32"/>
          <w:lang w:val="en-US" w:eastAsia="zh-CN"/>
        </w:rPr>
        <w:t>142</w:t>
      </w:r>
      <w:r>
        <w:rPr>
          <w:rFonts w:hint="eastAsia" w:ascii="Times New Roman" w:hAnsi="Times New Roman" w:eastAsia="方正仿宋简体" w:cs="Times New Roman"/>
          <w:color w:val="auto"/>
          <w:sz w:val="32"/>
          <w:szCs w:val="32"/>
        </w:rPr>
        <w:t>户</w:t>
      </w:r>
      <w:r>
        <w:rPr>
          <w:rFonts w:ascii="Times New Roman" w:hAnsi="Times New Roman" w:eastAsia="方正仿宋简体" w:cs="Times New Roman"/>
          <w:color w:val="auto"/>
          <w:sz w:val="32"/>
          <w:szCs w:val="32"/>
        </w:rPr>
        <w:t>。</w:t>
      </w:r>
      <w:r>
        <w:rPr>
          <w:rFonts w:ascii="Times New Roman" w:hAnsi="Times New Roman" w:eastAsia="方正仿宋简体" w:cs="Times New Roman"/>
          <w:sz w:val="32"/>
          <w:szCs w:val="32"/>
        </w:rPr>
        <w:t>（详见禄丰市</w:t>
      </w:r>
      <w:r>
        <w:rPr>
          <w:rFonts w:hint="eastAsia" w:ascii="Times New Roman" w:hAnsi="Times New Roman" w:eastAsia="方正仿宋简体" w:cs="Times New Roman"/>
          <w:sz w:val="32"/>
          <w:szCs w:val="32"/>
          <w:lang w:eastAsia="zh-CN"/>
        </w:rPr>
        <w:t>2023年度第一</w:t>
      </w:r>
      <w:r>
        <w:rPr>
          <w:rFonts w:hint="eastAsia" w:ascii="Times New Roman" w:hAnsi="Times New Roman" w:eastAsia="方正仿宋简体" w:cs="Times New Roman"/>
          <w:sz w:val="32"/>
          <w:szCs w:val="32"/>
        </w:rPr>
        <w:t>批次城镇</w:t>
      </w:r>
      <w:r>
        <w:rPr>
          <w:rFonts w:ascii="Times New Roman" w:hAnsi="Times New Roman" w:eastAsia="方正仿宋简体" w:cs="Times New Roman"/>
          <w:sz w:val="32"/>
          <w:szCs w:val="32"/>
        </w:rPr>
        <w:t>建设用地拟征收土地现状调查报告）</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三、征收目的</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本批次拟征收土地用于禄丰市</w:t>
      </w:r>
      <w:r>
        <w:rPr>
          <w:rFonts w:hint="eastAsia" w:ascii="Times New Roman" w:hAnsi="Times New Roman" w:eastAsia="方正仿宋简体" w:cs="Times New Roman"/>
          <w:sz w:val="32"/>
          <w:szCs w:val="32"/>
          <w:lang w:eastAsia="zh-CN"/>
        </w:rPr>
        <w:t>2023年度第一</w:t>
      </w:r>
      <w:r>
        <w:rPr>
          <w:rFonts w:hint="eastAsia" w:ascii="Times New Roman" w:hAnsi="Times New Roman" w:eastAsia="方正仿宋简体" w:cs="Times New Roman"/>
          <w:sz w:val="32"/>
          <w:szCs w:val="32"/>
        </w:rPr>
        <w:t>批次城镇</w:t>
      </w:r>
      <w:r>
        <w:rPr>
          <w:rFonts w:ascii="Times New Roman" w:hAnsi="Times New Roman" w:eastAsia="方正仿宋简体" w:cs="Times New Roman"/>
          <w:sz w:val="32"/>
          <w:szCs w:val="32"/>
        </w:rPr>
        <w:t>建设用地建设项目，符合《中华人民共和国》第四十五条规定，为公共利益的需要可以征收土地情形。</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四、征地补偿标准</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该批次用地征收补偿标准按照云南省人民政府2020年批准公布实施的《禄丰县征收农用地区片综合地价征地补偿标准》执行。该批次共涉及禄丰市1个补偿标准区域，</w:t>
      </w:r>
      <w:r>
        <w:rPr>
          <w:rFonts w:hint="eastAsia" w:ascii="Times New Roman" w:hAnsi="Times New Roman" w:eastAsia="方正仿宋简体" w:cs="Times New Roman"/>
          <w:sz w:val="32"/>
          <w:szCs w:val="32"/>
          <w:lang w:val="en-US" w:eastAsia="zh-CN"/>
        </w:rPr>
        <w:t>水田、</w:t>
      </w:r>
      <w:r>
        <w:rPr>
          <w:rFonts w:ascii="Times New Roman" w:hAnsi="Times New Roman" w:eastAsia="方正仿宋简体" w:cs="Times New Roman"/>
          <w:sz w:val="32"/>
          <w:szCs w:val="32"/>
        </w:rPr>
        <w:t>旱地、园地、林地、</w:t>
      </w:r>
      <w:r>
        <w:rPr>
          <w:rFonts w:hint="eastAsia" w:ascii="Times New Roman" w:hAnsi="Times New Roman" w:eastAsia="方正仿宋简体" w:cs="Times New Roman"/>
          <w:sz w:val="32"/>
          <w:szCs w:val="32"/>
        </w:rPr>
        <w:t>草地、</w:t>
      </w:r>
      <w:r>
        <w:rPr>
          <w:rFonts w:ascii="Times New Roman" w:hAnsi="Times New Roman" w:eastAsia="方正仿宋简体" w:cs="Times New Roman"/>
          <w:sz w:val="32"/>
          <w:szCs w:val="32"/>
        </w:rPr>
        <w:t>其他农用地、集体建设用地</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未利用地8</w:t>
      </w:r>
      <w:r>
        <w:rPr>
          <w:rFonts w:ascii="Times New Roman" w:hAnsi="Times New Roman" w:eastAsia="方正仿宋简体" w:cs="Times New Roman"/>
          <w:sz w:val="32"/>
          <w:szCs w:val="32"/>
        </w:rPr>
        <w:t>种地类，为</w:t>
      </w:r>
      <w:r>
        <w:rPr>
          <w:rFonts w:hint="eastAsia" w:ascii="Times New Roman" w:hAnsi="Times New Roman" w:eastAsia="方正仿宋简体" w:cs="Times New Roman"/>
          <w:sz w:val="32"/>
          <w:szCs w:val="32"/>
        </w:rPr>
        <w:t>Ⅱ</w:t>
      </w:r>
      <w:r>
        <w:rPr>
          <w:rFonts w:ascii="Times New Roman" w:hAnsi="Times New Roman" w:eastAsia="方正仿宋简体" w:cs="Times New Roman"/>
          <w:sz w:val="32"/>
          <w:szCs w:val="32"/>
        </w:rPr>
        <w:t>区片，标准分别为：</w:t>
      </w:r>
      <w:r>
        <w:rPr>
          <w:rFonts w:hint="eastAsia" w:ascii="Times New Roman" w:hAnsi="Times New Roman" w:eastAsia="方正仿宋简体" w:cs="Times New Roman"/>
          <w:sz w:val="32"/>
          <w:szCs w:val="32"/>
        </w:rPr>
        <w:t>Ⅱ</w:t>
      </w:r>
      <w:r>
        <w:rPr>
          <w:rFonts w:ascii="Times New Roman" w:hAnsi="Times New Roman" w:eastAsia="方正仿宋简体" w:cs="Times New Roman"/>
          <w:sz w:val="32"/>
          <w:szCs w:val="32"/>
        </w:rPr>
        <w:t>区片</w:t>
      </w:r>
      <w:r>
        <w:rPr>
          <w:rFonts w:hint="eastAsia" w:ascii="Times New Roman" w:hAnsi="Times New Roman" w:eastAsia="方正仿宋简体" w:cs="Times New Roman"/>
          <w:sz w:val="32"/>
          <w:szCs w:val="32"/>
          <w:lang w:val="en-US" w:eastAsia="zh-CN"/>
        </w:rPr>
        <w:t>水田98.64</w:t>
      </w:r>
      <w:r>
        <w:rPr>
          <w:rFonts w:hint="eastAsia" w:ascii="Times New Roman" w:hAnsi="Times New Roman" w:eastAsia="方正仿宋简体" w:cs="Times New Roman"/>
          <w:sz w:val="32"/>
          <w:szCs w:val="32"/>
        </w:rPr>
        <w:t>万元/公顷，</w:t>
      </w:r>
      <w:r>
        <w:rPr>
          <w:rFonts w:ascii="Times New Roman" w:hAnsi="Times New Roman" w:eastAsia="方正仿宋简体" w:cs="Times New Roman"/>
          <w:sz w:val="32"/>
          <w:szCs w:val="32"/>
        </w:rPr>
        <w:t>旱地</w:t>
      </w:r>
      <w:r>
        <w:rPr>
          <w:rFonts w:hint="eastAsia" w:ascii="Times New Roman" w:hAnsi="Times New Roman" w:eastAsia="方正仿宋简体" w:cs="Times New Roman"/>
          <w:sz w:val="32"/>
          <w:szCs w:val="32"/>
        </w:rPr>
        <w:t>72万元/公顷，</w:t>
      </w:r>
      <w:r>
        <w:rPr>
          <w:rFonts w:ascii="Times New Roman" w:hAnsi="Times New Roman" w:eastAsia="方正仿宋简体" w:cs="Times New Roman"/>
          <w:sz w:val="32"/>
          <w:szCs w:val="32"/>
        </w:rPr>
        <w:t>园地</w:t>
      </w:r>
      <w:r>
        <w:rPr>
          <w:rFonts w:hint="eastAsia" w:ascii="Times New Roman" w:hAnsi="Times New Roman" w:eastAsia="方正仿宋简体" w:cs="Times New Roman"/>
          <w:sz w:val="32"/>
          <w:szCs w:val="32"/>
        </w:rPr>
        <w:t>72万元/公顷，林地27.36万元/公顷，草地2</w:t>
      </w:r>
      <w:r>
        <w:rPr>
          <w:rFonts w:ascii="Times New Roman" w:hAnsi="Times New Roman" w:eastAsia="方正仿宋简体" w:cs="Times New Roman"/>
          <w:sz w:val="32"/>
          <w:szCs w:val="32"/>
        </w:rPr>
        <w:t>7.36</w:t>
      </w:r>
      <w:r>
        <w:rPr>
          <w:rFonts w:hint="eastAsia" w:ascii="Times New Roman" w:hAnsi="Times New Roman" w:eastAsia="方正仿宋简体" w:cs="Times New Roman"/>
          <w:sz w:val="32"/>
          <w:szCs w:val="32"/>
        </w:rPr>
        <w:t>万元/公顷，</w:t>
      </w:r>
      <w:r>
        <w:rPr>
          <w:rFonts w:ascii="Times New Roman" w:hAnsi="Times New Roman" w:eastAsia="方正仿宋简体" w:cs="Times New Roman"/>
          <w:sz w:val="32"/>
          <w:szCs w:val="32"/>
        </w:rPr>
        <w:t>集体建设用地</w:t>
      </w:r>
      <w:bookmarkStart w:id="0" w:name="_Hlk111881092"/>
      <w:r>
        <w:rPr>
          <w:rFonts w:ascii="Times New Roman" w:hAnsi="Times New Roman" w:eastAsia="方正仿宋简体" w:cs="Times New Roman"/>
          <w:sz w:val="32"/>
          <w:szCs w:val="32"/>
        </w:rPr>
        <w:t>72万元/公顷</w:t>
      </w:r>
      <w:bookmarkEnd w:id="0"/>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未利用地21.60</w:t>
      </w:r>
      <w:r>
        <w:rPr>
          <w:rFonts w:hint="eastAsia" w:ascii="Times New Roman" w:hAnsi="Times New Roman" w:eastAsia="方正仿宋简体" w:cs="Times New Roman"/>
          <w:sz w:val="32"/>
          <w:szCs w:val="32"/>
        </w:rPr>
        <w:t>万元/公顷，</w:t>
      </w:r>
      <w:r>
        <w:rPr>
          <w:rFonts w:ascii="Times New Roman" w:hAnsi="Times New Roman" w:eastAsia="方正仿宋简体" w:cs="Times New Roman"/>
          <w:sz w:val="32"/>
          <w:szCs w:val="32"/>
        </w:rPr>
        <w:t>其他农用地参照周边地类进行补偿；该批次征地总费用</w:t>
      </w:r>
      <w:r>
        <w:rPr>
          <w:rFonts w:ascii="Times New Roman" w:hAnsi="Times New Roman" w:eastAsia="方正仿宋简体" w:cs="Times New Roman"/>
          <w:color w:val="auto"/>
          <w:sz w:val="32"/>
          <w:szCs w:val="32"/>
        </w:rPr>
        <w:t>为</w:t>
      </w:r>
      <w:r>
        <w:rPr>
          <w:rFonts w:hint="eastAsia" w:ascii="Times New Roman" w:hAnsi="Times New Roman" w:eastAsia="方正仿宋简体" w:cs="Times New Roman"/>
          <w:color w:val="auto"/>
          <w:sz w:val="32"/>
          <w:szCs w:val="32"/>
          <w:lang w:val="en-US" w:eastAsia="zh-CN"/>
        </w:rPr>
        <w:t>2374.0299</w:t>
      </w:r>
      <w:r>
        <w:rPr>
          <w:rFonts w:ascii="Times New Roman" w:hAnsi="Times New Roman" w:eastAsia="方正仿宋简体" w:cs="Times New Roman"/>
          <w:color w:val="auto"/>
          <w:sz w:val="32"/>
          <w:szCs w:val="32"/>
        </w:rPr>
        <w:t>万元，其中土地补偿费和安置补助费为</w:t>
      </w:r>
      <w:r>
        <w:rPr>
          <w:rFonts w:hint="eastAsia" w:ascii="Times New Roman" w:hAnsi="Times New Roman" w:eastAsia="方正仿宋简体" w:cs="Times New Roman"/>
          <w:color w:val="auto"/>
          <w:sz w:val="32"/>
          <w:szCs w:val="32"/>
          <w:lang w:val="en-US" w:eastAsia="zh-CN"/>
        </w:rPr>
        <w:t>1979.4150</w:t>
      </w:r>
      <w:r>
        <w:rPr>
          <w:rFonts w:ascii="Times New Roman" w:hAnsi="Times New Roman" w:eastAsia="方正仿宋简体" w:cs="Times New Roman"/>
          <w:color w:val="auto"/>
          <w:sz w:val="32"/>
          <w:szCs w:val="32"/>
        </w:rPr>
        <w:t>万元，地上附着物和青苗补偿费为</w:t>
      </w:r>
      <w:r>
        <w:rPr>
          <w:rFonts w:hint="eastAsia" w:ascii="Times New Roman" w:hAnsi="Times New Roman" w:eastAsia="方正仿宋简体" w:cs="Times New Roman"/>
          <w:color w:val="auto"/>
          <w:sz w:val="32"/>
          <w:szCs w:val="32"/>
          <w:lang w:val="en-US" w:eastAsia="zh-CN"/>
        </w:rPr>
        <w:t>248.3717</w:t>
      </w:r>
      <w:r>
        <w:rPr>
          <w:rFonts w:ascii="Times New Roman" w:hAnsi="Times New Roman" w:eastAsia="方正仿宋简体" w:cs="Times New Roman"/>
          <w:color w:val="auto"/>
          <w:sz w:val="32"/>
          <w:szCs w:val="32"/>
        </w:rPr>
        <w:t>万元</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农村村民住宅补偿费为146.2432万元</w:t>
      </w:r>
      <w:r>
        <w:rPr>
          <w:rFonts w:ascii="Times New Roman" w:hAnsi="Times New Roman" w:eastAsia="方正仿宋简体" w:cs="Times New Roman"/>
          <w:color w:val="auto"/>
          <w:sz w:val="32"/>
          <w:szCs w:val="32"/>
        </w:rPr>
        <w:t>。</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五、农村村民住宅、地上附着物及青苗补偿费</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该批次用地土地征收</w:t>
      </w:r>
      <w:r>
        <w:rPr>
          <w:rFonts w:ascii="Times New Roman" w:hAnsi="Times New Roman" w:eastAsia="方正仿宋简体" w:cs="Times New Roman"/>
          <w:color w:val="auto"/>
          <w:sz w:val="32"/>
          <w:szCs w:val="32"/>
        </w:rPr>
        <w:t>涉及</w:t>
      </w:r>
      <w:r>
        <w:rPr>
          <w:rFonts w:hint="eastAsia" w:ascii="Times New Roman" w:hAnsi="Times New Roman" w:eastAsia="方正仿宋简体" w:cs="Times New Roman"/>
          <w:color w:val="auto"/>
          <w:sz w:val="32"/>
          <w:szCs w:val="32"/>
          <w:lang w:val="en-US" w:eastAsia="zh-CN"/>
        </w:rPr>
        <w:t>的</w:t>
      </w:r>
      <w:r>
        <w:rPr>
          <w:rFonts w:ascii="Times New Roman" w:hAnsi="Times New Roman" w:eastAsia="方正仿宋简体" w:cs="Times New Roman"/>
          <w:color w:val="auto"/>
          <w:sz w:val="32"/>
          <w:szCs w:val="32"/>
        </w:rPr>
        <w:t>农村村民住宅补偿</w:t>
      </w:r>
      <w:r>
        <w:rPr>
          <w:rFonts w:hint="eastAsia" w:ascii="Times New Roman" w:hAnsi="Times New Roman" w:eastAsia="方正仿宋简体" w:cs="Times New Roman"/>
          <w:color w:val="auto"/>
          <w:sz w:val="32"/>
          <w:szCs w:val="32"/>
          <w:lang w:eastAsia="zh-CN"/>
        </w:rPr>
        <w:t>、</w:t>
      </w:r>
      <w:r>
        <w:rPr>
          <w:rFonts w:ascii="Times New Roman" w:hAnsi="Times New Roman" w:eastAsia="方正仿宋简体" w:cs="Times New Roman"/>
          <w:sz w:val="32"/>
          <w:szCs w:val="32"/>
        </w:rPr>
        <w:t>其他地上附着物和青苗补偿标准参照</w:t>
      </w:r>
      <w:r>
        <w:rPr>
          <w:rFonts w:hint="eastAsia" w:ascii="Times New Roman" w:hAnsi="Times New Roman" w:eastAsia="方正仿宋简体" w:cs="Times New Roman"/>
          <w:sz w:val="32"/>
          <w:szCs w:val="32"/>
          <w:lang w:val="en-US"/>
        </w:rPr>
        <w:t>楚雄州人民政府</w:t>
      </w:r>
      <w:r>
        <w:rPr>
          <w:rFonts w:hint="eastAsia" w:ascii="Times New Roman" w:hAnsi="Times New Roman" w:eastAsia="方正仿宋简体" w:cs="Times New Roman"/>
          <w:sz w:val="32"/>
          <w:szCs w:val="32"/>
          <w:lang w:val="en-US" w:eastAsia="zh-CN"/>
        </w:rPr>
        <w:t>关于公布实施全州地上附着物和青苗补偿标准的通知</w:t>
      </w:r>
      <w:r>
        <w:rPr>
          <w:rFonts w:hint="eastAsia" w:ascii="Times New Roman" w:hAnsi="Times New Roman" w:eastAsia="方正仿宋简体" w:cs="Times New Roman"/>
          <w:sz w:val="32"/>
          <w:szCs w:val="32"/>
          <w:lang w:val="en-US"/>
        </w:rPr>
        <w:t>》（楚政通</w:t>
      </w:r>
      <w:r>
        <w:rPr>
          <w:rFonts w:hint="eastAsia" w:ascii="Times New Roman" w:hAnsi="Times New Roman" w:eastAsia="方正仿宋简体" w:cs="Times New Roman"/>
          <w:sz w:val="32"/>
          <w:szCs w:val="32"/>
          <w:lang w:val="en-US" w:eastAsia="zh-CN"/>
        </w:rPr>
        <w:t>〔2022〕68号</w:t>
      </w:r>
      <w:r>
        <w:rPr>
          <w:rFonts w:hint="eastAsia" w:ascii="Times New Roman" w:hAnsi="Times New Roman" w:eastAsia="方正仿宋简体" w:cs="Times New Roman"/>
          <w:sz w:val="32"/>
          <w:szCs w:val="32"/>
          <w:lang w:val="en-US"/>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color w:val="auto"/>
          <w:sz w:val="32"/>
          <w:szCs w:val="32"/>
          <w:lang w:val="en-US" w:eastAsia="zh-CN"/>
        </w:rPr>
        <w:t>农村村民住宅补偿、</w:t>
      </w:r>
      <w:r>
        <w:rPr>
          <w:rFonts w:ascii="Times New Roman" w:hAnsi="Times New Roman" w:eastAsia="方正仿宋简体" w:cs="Times New Roman"/>
          <w:color w:val="auto"/>
          <w:sz w:val="32"/>
          <w:szCs w:val="32"/>
        </w:rPr>
        <w:t>其他地上附着物和青苗补偿共计</w:t>
      </w:r>
      <w:r>
        <w:rPr>
          <w:rFonts w:hint="eastAsia" w:ascii="Times New Roman" w:hAnsi="Times New Roman" w:eastAsia="方正仿宋简体" w:cs="Times New Roman"/>
          <w:color w:val="auto"/>
          <w:sz w:val="32"/>
          <w:szCs w:val="32"/>
          <w:lang w:val="en-US" w:eastAsia="zh-CN"/>
        </w:rPr>
        <w:t>394.6149</w:t>
      </w:r>
      <w:r>
        <w:rPr>
          <w:rFonts w:ascii="Times New Roman" w:hAnsi="Times New Roman" w:eastAsia="方正仿宋简体" w:cs="Times New Roman"/>
          <w:color w:val="auto"/>
          <w:sz w:val="32"/>
          <w:szCs w:val="32"/>
        </w:rPr>
        <w:t>万元。</w:t>
      </w:r>
    </w:p>
    <w:p>
      <w:pPr>
        <w:spacing w:line="54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六、安置方式</w:t>
      </w:r>
    </w:p>
    <w:p>
      <w:pPr>
        <w:spacing w:line="540" w:lineRule="exact"/>
        <w:ind w:firstLine="640" w:firstLineChars="200"/>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该批次征收土地前，被征地村民小组总农户</w:t>
      </w:r>
      <w:r>
        <w:rPr>
          <w:rFonts w:hint="eastAsia" w:ascii="Times New Roman" w:hAnsi="Times New Roman" w:eastAsia="方正仿宋简体" w:cs="Times New Roman"/>
          <w:color w:val="auto"/>
          <w:sz w:val="32"/>
          <w:szCs w:val="32"/>
          <w:lang w:val="en-US" w:eastAsia="zh-CN"/>
        </w:rPr>
        <w:t>244</w:t>
      </w:r>
      <w:r>
        <w:rPr>
          <w:rFonts w:ascii="Times New Roman" w:hAnsi="Times New Roman" w:eastAsia="方正仿宋简体" w:cs="Times New Roman"/>
          <w:color w:val="auto"/>
          <w:sz w:val="32"/>
          <w:szCs w:val="32"/>
        </w:rPr>
        <w:t>户，农业人口</w:t>
      </w:r>
      <w:r>
        <w:rPr>
          <w:rFonts w:hint="eastAsia" w:ascii="Times New Roman" w:hAnsi="Times New Roman" w:eastAsia="方正仿宋简体" w:cs="Times New Roman"/>
          <w:color w:val="auto"/>
          <w:sz w:val="32"/>
          <w:szCs w:val="32"/>
          <w:lang w:val="en-US" w:eastAsia="zh-CN"/>
        </w:rPr>
        <w:t>962</w:t>
      </w:r>
      <w:r>
        <w:rPr>
          <w:rFonts w:ascii="Times New Roman" w:hAnsi="Times New Roman" w:eastAsia="方正仿宋简体" w:cs="Times New Roman"/>
          <w:color w:val="auto"/>
          <w:sz w:val="32"/>
          <w:szCs w:val="32"/>
        </w:rPr>
        <w:t>人，征地前人均耕地</w:t>
      </w:r>
      <w:r>
        <w:rPr>
          <w:rFonts w:hint="eastAsia" w:ascii="Times New Roman" w:hAnsi="Times New Roman" w:eastAsia="方正仿宋简体" w:cs="Times New Roman"/>
          <w:color w:val="auto"/>
          <w:sz w:val="32"/>
          <w:szCs w:val="32"/>
          <w:lang w:val="en-US" w:eastAsia="zh-CN"/>
        </w:rPr>
        <w:t>0.0440</w:t>
      </w:r>
      <w:r>
        <w:rPr>
          <w:rFonts w:ascii="Times New Roman" w:hAnsi="Times New Roman" w:eastAsia="方正仿宋简体" w:cs="Times New Roman"/>
          <w:color w:val="auto"/>
          <w:sz w:val="32"/>
          <w:szCs w:val="32"/>
        </w:rPr>
        <w:t>亩—</w:t>
      </w:r>
      <w:r>
        <w:rPr>
          <w:rFonts w:hint="eastAsia" w:ascii="Times New Roman" w:hAnsi="Times New Roman" w:eastAsia="方正仿宋简体" w:cs="Times New Roman"/>
          <w:color w:val="auto"/>
          <w:sz w:val="32"/>
          <w:szCs w:val="32"/>
          <w:lang w:val="en-US" w:eastAsia="zh-CN"/>
        </w:rPr>
        <w:t>1.3432</w:t>
      </w:r>
      <w:r>
        <w:rPr>
          <w:rFonts w:ascii="Times New Roman" w:hAnsi="Times New Roman" w:eastAsia="方正仿宋简体" w:cs="Times New Roman"/>
          <w:color w:val="auto"/>
          <w:sz w:val="32"/>
          <w:szCs w:val="32"/>
        </w:rPr>
        <w:t>亩，征地后人均耕地</w:t>
      </w:r>
      <w:r>
        <w:rPr>
          <w:rFonts w:hint="eastAsia" w:ascii="Times New Roman" w:hAnsi="Times New Roman" w:eastAsia="方正仿宋简体" w:cs="Times New Roman"/>
          <w:color w:val="auto"/>
          <w:sz w:val="32"/>
          <w:szCs w:val="32"/>
          <w:lang w:val="en-US" w:eastAsia="zh-CN"/>
        </w:rPr>
        <w:t>0.0101</w:t>
      </w:r>
      <w:r>
        <w:rPr>
          <w:rFonts w:ascii="Times New Roman" w:hAnsi="Times New Roman" w:eastAsia="方正仿宋简体" w:cs="Times New Roman"/>
          <w:color w:val="auto"/>
          <w:sz w:val="32"/>
          <w:szCs w:val="32"/>
        </w:rPr>
        <w:t>亩—</w:t>
      </w:r>
      <w:r>
        <w:rPr>
          <w:rFonts w:hint="eastAsia" w:ascii="Times New Roman" w:hAnsi="Times New Roman" w:eastAsia="方正仿宋简体" w:cs="Times New Roman"/>
          <w:color w:val="auto"/>
          <w:sz w:val="32"/>
          <w:szCs w:val="32"/>
          <w:lang w:val="en-US" w:eastAsia="zh-CN"/>
        </w:rPr>
        <w:t>1.0912</w:t>
      </w:r>
      <w:r>
        <w:rPr>
          <w:rFonts w:ascii="Times New Roman" w:hAnsi="Times New Roman" w:eastAsia="方正仿宋简体" w:cs="Times New Roman"/>
          <w:color w:val="auto"/>
          <w:sz w:val="32"/>
          <w:szCs w:val="32"/>
        </w:rPr>
        <w:t>亩。该批次用地涉及征收耕地</w:t>
      </w:r>
      <w:r>
        <w:rPr>
          <w:rFonts w:hint="eastAsia" w:ascii="Times New Roman" w:hAnsi="Times New Roman" w:eastAsia="方正仿宋简体" w:cs="Times New Roman"/>
          <w:color w:val="auto"/>
          <w:sz w:val="32"/>
          <w:szCs w:val="32"/>
          <w:lang w:val="en-US" w:eastAsia="zh-CN"/>
        </w:rPr>
        <w:t>7.8613</w:t>
      </w:r>
      <w:r>
        <w:rPr>
          <w:rFonts w:ascii="Times New Roman" w:hAnsi="Times New Roman" w:eastAsia="方正仿宋简体" w:cs="Times New Roman"/>
          <w:color w:val="auto"/>
          <w:sz w:val="32"/>
          <w:szCs w:val="32"/>
        </w:rPr>
        <w:t>公顷（</w:t>
      </w:r>
      <w:r>
        <w:rPr>
          <w:rFonts w:hint="eastAsia" w:ascii="Times New Roman" w:hAnsi="Times New Roman" w:eastAsia="方正仿宋简体" w:cs="Times New Roman"/>
          <w:color w:val="auto"/>
          <w:sz w:val="32"/>
          <w:szCs w:val="32"/>
          <w:lang w:val="en-US" w:eastAsia="zh-CN"/>
        </w:rPr>
        <w:t>48.4485</w:t>
      </w:r>
      <w:r>
        <w:rPr>
          <w:rFonts w:ascii="Times New Roman" w:hAnsi="Times New Roman" w:eastAsia="方正仿宋简体" w:cs="Times New Roman"/>
          <w:color w:val="auto"/>
          <w:sz w:val="32"/>
          <w:szCs w:val="32"/>
        </w:rPr>
        <w:t>亩），按征收耕地面积计算需安置的农业人口数为</w:t>
      </w:r>
      <w:r>
        <w:rPr>
          <w:rFonts w:hint="eastAsia" w:ascii="Times New Roman" w:hAnsi="Times New Roman" w:eastAsia="方正仿宋简体" w:cs="Times New Roman"/>
          <w:color w:val="auto"/>
          <w:sz w:val="32"/>
          <w:szCs w:val="32"/>
          <w:lang w:val="en-US" w:eastAsia="zh-CN"/>
        </w:rPr>
        <w:t>305</w:t>
      </w:r>
      <w:r>
        <w:rPr>
          <w:rFonts w:ascii="Times New Roman" w:hAnsi="Times New Roman" w:eastAsia="方正仿宋简体" w:cs="Times New Roman"/>
          <w:color w:val="auto"/>
          <w:sz w:val="32"/>
          <w:szCs w:val="32"/>
        </w:rPr>
        <w:t>人，需安置的劳动力人数为</w:t>
      </w:r>
      <w:r>
        <w:rPr>
          <w:rFonts w:hint="eastAsia" w:ascii="Times New Roman" w:hAnsi="Times New Roman" w:eastAsia="方正仿宋简体" w:cs="Times New Roman"/>
          <w:color w:val="auto"/>
          <w:sz w:val="32"/>
          <w:szCs w:val="32"/>
          <w:lang w:val="en-US" w:eastAsia="zh-CN"/>
        </w:rPr>
        <w:t>206</w:t>
      </w:r>
      <w:r>
        <w:rPr>
          <w:rFonts w:ascii="Times New Roman" w:hAnsi="Times New Roman" w:eastAsia="方正仿宋简体" w:cs="Times New Roman"/>
          <w:color w:val="auto"/>
          <w:sz w:val="32"/>
          <w:szCs w:val="32"/>
        </w:rPr>
        <w:t>人。涉及土地承包（耕种）农户</w:t>
      </w:r>
      <w:r>
        <w:rPr>
          <w:rFonts w:hint="eastAsia" w:ascii="Times New Roman" w:hAnsi="Times New Roman" w:eastAsia="方正仿宋简体" w:cs="Times New Roman"/>
          <w:color w:val="auto"/>
          <w:sz w:val="32"/>
          <w:szCs w:val="32"/>
          <w:lang w:val="en-US" w:eastAsia="zh-CN"/>
        </w:rPr>
        <w:t>124</w:t>
      </w:r>
      <w:r>
        <w:rPr>
          <w:rFonts w:ascii="Times New Roman" w:hAnsi="Times New Roman" w:eastAsia="方正仿宋简体" w:cs="Times New Roman"/>
          <w:color w:val="auto"/>
          <w:sz w:val="32"/>
          <w:szCs w:val="32"/>
        </w:rPr>
        <w:t>户</w:t>
      </w:r>
      <w:r>
        <w:rPr>
          <w:rFonts w:hint="eastAsia" w:ascii="Times New Roman" w:hAnsi="Times New Roman" w:eastAsia="方正仿宋简体" w:cs="Times New Roman"/>
          <w:color w:val="auto"/>
          <w:sz w:val="32"/>
          <w:szCs w:val="32"/>
          <w:lang w:val="en-US" w:eastAsia="zh-CN"/>
        </w:rPr>
        <w:t>453</w:t>
      </w:r>
      <w:r>
        <w:rPr>
          <w:rFonts w:ascii="Times New Roman" w:hAnsi="Times New Roman" w:eastAsia="方正仿宋简体" w:cs="Times New Roman"/>
          <w:color w:val="auto"/>
          <w:sz w:val="32"/>
          <w:szCs w:val="32"/>
        </w:rPr>
        <w:t>人 ，其中0岁—16岁</w:t>
      </w:r>
      <w:r>
        <w:rPr>
          <w:rFonts w:hint="eastAsia" w:ascii="Times New Roman" w:hAnsi="Times New Roman" w:eastAsia="方正仿宋简体" w:cs="Times New Roman"/>
          <w:color w:val="auto"/>
          <w:sz w:val="32"/>
          <w:szCs w:val="32"/>
          <w:lang w:val="en-US" w:eastAsia="zh-CN"/>
        </w:rPr>
        <w:t>59</w:t>
      </w:r>
      <w:r>
        <w:rPr>
          <w:rFonts w:ascii="Times New Roman" w:hAnsi="Times New Roman" w:eastAsia="方正仿宋简体" w:cs="Times New Roman"/>
          <w:color w:val="auto"/>
          <w:sz w:val="32"/>
          <w:szCs w:val="32"/>
        </w:rPr>
        <w:t>人，16岁—60岁</w:t>
      </w:r>
      <w:r>
        <w:rPr>
          <w:rFonts w:hint="eastAsia" w:ascii="Times New Roman" w:hAnsi="Times New Roman" w:eastAsia="方正仿宋简体" w:cs="Times New Roman"/>
          <w:color w:val="auto"/>
          <w:sz w:val="32"/>
          <w:szCs w:val="32"/>
          <w:lang w:val="en-US" w:eastAsia="zh-CN"/>
        </w:rPr>
        <w:t>348</w:t>
      </w:r>
      <w:r>
        <w:rPr>
          <w:rFonts w:ascii="Times New Roman" w:hAnsi="Times New Roman" w:eastAsia="方正仿宋简体" w:cs="Times New Roman"/>
          <w:color w:val="auto"/>
          <w:sz w:val="32"/>
          <w:szCs w:val="32"/>
        </w:rPr>
        <w:t>人，60岁以上</w:t>
      </w:r>
      <w:r>
        <w:rPr>
          <w:rFonts w:hint="eastAsia" w:ascii="Times New Roman" w:hAnsi="Times New Roman" w:eastAsia="方正仿宋简体" w:cs="Times New Roman"/>
          <w:color w:val="auto"/>
          <w:sz w:val="32"/>
          <w:szCs w:val="32"/>
          <w:lang w:val="en-US" w:eastAsia="zh-CN"/>
        </w:rPr>
        <w:t>46</w:t>
      </w:r>
      <w:r>
        <w:rPr>
          <w:rFonts w:ascii="Times New Roman" w:hAnsi="Times New Roman" w:eastAsia="方正仿宋简体" w:cs="Times New Roman"/>
          <w:color w:val="auto"/>
          <w:sz w:val="32"/>
          <w:szCs w:val="32"/>
        </w:rPr>
        <w:t>人。市人民政府计划通过发放安置补助费、社会保障安置。可以妥善安排被征地农民的生产和生活。</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七、社会保障</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（一）发放安置补助费。对被征地农民实行一次性货币安置，由其自谋职业。</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纳入社会保险安置。按照《云南省人民政府办公厅关于改革完善被征地农民基本养老保障的指导意见》（云政办发〔2019〕1号）、《楚雄州人民政府办公室关于改革完善被征地农民基本养老保障的实施意见》（楚政办发〔2019〕9号）以及《禄丰县人民政府办公室关于印发&lt;禄丰县改革完善被征地农民基本养老保障实施办法&gt;的通知》（禄政办通〔2020〕3号）的要求，将征地后导致全部或大部分失地农民纳入基本养老保障范围。</w:t>
      </w:r>
    </w:p>
    <w:p>
      <w:pPr>
        <w:spacing w:line="540" w:lineRule="exact"/>
        <w:jc w:val="left"/>
        <w:rPr>
          <w:rFonts w:ascii="Times New Roman" w:hAnsi="Times New Roman" w:eastAsia="仿宋" w:cs="Times New Roman"/>
          <w:sz w:val="32"/>
          <w:szCs w:val="32"/>
        </w:rPr>
      </w:pPr>
    </w:p>
    <w:p>
      <w:pPr>
        <w:spacing w:line="540" w:lineRule="exact"/>
        <w:ind w:firstLine="640" w:firstLineChars="200"/>
        <w:jc w:val="left"/>
        <w:rPr>
          <w:rFonts w:ascii="Times New Roman" w:hAnsi="Times New Roman" w:eastAsia="仿宋" w:cs="Times New Roman"/>
          <w:sz w:val="32"/>
          <w:szCs w:val="32"/>
        </w:rPr>
      </w:pPr>
    </w:p>
    <w:p>
      <w:pPr>
        <w:spacing w:line="540" w:lineRule="exact"/>
        <w:ind w:firstLine="640" w:firstLineChars="200"/>
        <w:jc w:val="left"/>
        <w:rPr>
          <w:rFonts w:ascii="Times New Roman" w:hAnsi="Times New Roman" w:eastAsia="仿宋" w:cs="Times New Roman"/>
          <w:sz w:val="32"/>
          <w:szCs w:val="32"/>
        </w:rPr>
      </w:pPr>
    </w:p>
    <w:p>
      <w:pPr>
        <w:spacing w:line="600" w:lineRule="exact"/>
        <w:ind w:firstLine="640" w:firstLineChars="200"/>
        <w:jc w:val="center"/>
        <w:rPr>
          <w:rFonts w:ascii="Times New Roman" w:hAnsi="Times New Roman" w:eastAsia="方正仿宋简体" w:cs="Times New Roman"/>
          <w:color w:val="auto"/>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auto"/>
          <w:sz w:val="32"/>
          <w:szCs w:val="32"/>
        </w:rPr>
        <w:t xml:space="preserve"> </w:t>
      </w:r>
      <w:r>
        <w:rPr>
          <w:rFonts w:hint="eastAsia" w:ascii="Times New Roman" w:hAnsi="Times New Roman" w:eastAsia="仿宋" w:cs="Times New Roman"/>
          <w:color w:val="auto"/>
          <w:sz w:val="32"/>
          <w:szCs w:val="32"/>
        </w:rPr>
        <w:t xml:space="preserve"> </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方正仿宋简体" w:cs="Times New Roman"/>
          <w:color w:val="auto"/>
          <w:sz w:val="32"/>
          <w:szCs w:val="32"/>
        </w:rPr>
        <w:t>禄丰市人民政府</w:t>
      </w:r>
    </w:p>
    <w:p>
      <w:pPr>
        <w:spacing w:line="600" w:lineRule="exact"/>
        <w:ind w:firstLine="9920" w:firstLineChars="3100"/>
        <w:jc w:val="left"/>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202</w:t>
      </w:r>
      <w:r>
        <w:rPr>
          <w:rFonts w:hint="eastAsia" w:ascii="Times New Roman" w:hAnsi="Times New Roman" w:eastAsia="方正仿宋简体" w:cs="Times New Roman"/>
          <w:color w:val="auto"/>
          <w:sz w:val="32"/>
          <w:szCs w:val="32"/>
        </w:rPr>
        <w:t>2</w:t>
      </w:r>
      <w:r>
        <w:rPr>
          <w:rFonts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12</w:t>
      </w:r>
      <w:r>
        <w:rPr>
          <w:rFonts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18</w:t>
      </w:r>
      <w:r>
        <w:rPr>
          <w:rFonts w:ascii="Times New Roman" w:hAnsi="Times New Roman" w:eastAsia="方正仿宋简体" w:cs="Times New Roman"/>
          <w:color w:val="auto"/>
          <w:sz w:val="32"/>
          <w:szCs w:val="32"/>
        </w:rPr>
        <w:t>日</w:t>
      </w:r>
    </w:p>
    <w:sectPr>
      <w:pgSz w:w="16838" w:h="23811"/>
      <w:pgMar w:top="1417" w:right="1417"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MmIzMWUyYmEzZWQzM2UzNjkyNTNjNjllNWUxNGIifQ=="/>
  </w:docVars>
  <w:rsids>
    <w:rsidRoot w:val="0078153A"/>
    <w:rsid w:val="00003080"/>
    <w:rsid w:val="00012E8E"/>
    <w:rsid w:val="00033599"/>
    <w:rsid w:val="000476BC"/>
    <w:rsid w:val="001C624F"/>
    <w:rsid w:val="001E4B18"/>
    <w:rsid w:val="003246C6"/>
    <w:rsid w:val="00351AE3"/>
    <w:rsid w:val="003A07A2"/>
    <w:rsid w:val="003E7962"/>
    <w:rsid w:val="003F5365"/>
    <w:rsid w:val="00405689"/>
    <w:rsid w:val="004226F5"/>
    <w:rsid w:val="0042770A"/>
    <w:rsid w:val="00435726"/>
    <w:rsid w:val="004C1061"/>
    <w:rsid w:val="0050611C"/>
    <w:rsid w:val="00510013"/>
    <w:rsid w:val="005C2626"/>
    <w:rsid w:val="005E178D"/>
    <w:rsid w:val="005E7956"/>
    <w:rsid w:val="005F1D54"/>
    <w:rsid w:val="00642F62"/>
    <w:rsid w:val="007621A1"/>
    <w:rsid w:val="0078153A"/>
    <w:rsid w:val="007C03D4"/>
    <w:rsid w:val="007C6966"/>
    <w:rsid w:val="007F47BA"/>
    <w:rsid w:val="00802D2C"/>
    <w:rsid w:val="00811376"/>
    <w:rsid w:val="008428A0"/>
    <w:rsid w:val="00863E0A"/>
    <w:rsid w:val="008D45ED"/>
    <w:rsid w:val="008E4084"/>
    <w:rsid w:val="00912A60"/>
    <w:rsid w:val="00992C23"/>
    <w:rsid w:val="009A421B"/>
    <w:rsid w:val="009C05D0"/>
    <w:rsid w:val="009F6BB0"/>
    <w:rsid w:val="00A11283"/>
    <w:rsid w:val="00A810EA"/>
    <w:rsid w:val="00A85798"/>
    <w:rsid w:val="00AF3D76"/>
    <w:rsid w:val="00B012C7"/>
    <w:rsid w:val="00B673A7"/>
    <w:rsid w:val="00BA5FE3"/>
    <w:rsid w:val="00C13379"/>
    <w:rsid w:val="00C679F1"/>
    <w:rsid w:val="00C867F2"/>
    <w:rsid w:val="00C967AB"/>
    <w:rsid w:val="00CA105F"/>
    <w:rsid w:val="00D32627"/>
    <w:rsid w:val="00D56EF4"/>
    <w:rsid w:val="00D6565E"/>
    <w:rsid w:val="00D72814"/>
    <w:rsid w:val="00D955C0"/>
    <w:rsid w:val="00DA27EB"/>
    <w:rsid w:val="00DC7EF5"/>
    <w:rsid w:val="00DE4E00"/>
    <w:rsid w:val="00E134BE"/>
    <w:rsid w:val="00E32853"/>
    <w:rsid w:val="00E427CA"/>
    <w:rsid w:val="00ED7CB3"/>
    <w:rsid w:val="00F379CD"/>
    <w:rsid w:val="00F45CC2"/>
    <w:rsid w:val="00FA73D7"/>
    <w:rsid w:val="01606A70"/>
    <w:rsid w:val="0264627F"/>
    <w:rsid w:val="04523538"/>
    <w:rsid w:val="049820AD"/>
    <w:rsid w:val="054C0EAB"/>
    <w:rsid w:val="057F1120"/>
    <w:rsid w:val="05FE5A8D"/>
    <w:rsid w:val="06EE3C55"/>
    <w:rsid w:val="085B0E33"/>
    <w:rsid w:val="08906CE8"/>
    <w:rsid w:val="08FA5184"/>
    <w:rsid w:val="09D6202B"/>
    <w:rsid w:val="09E4031E"/>
    <w:rsid w:val="0AEC69DB"/>
    <w:rsid w:val="0C285C6C"/>
    <w:rsid w:val="0CAD5276"/>
    <w:rsid w:val="0F452E31"/>
    <w:rsid w:val="10744D64"/>
    <w:rsid w:val="10B74702"/>
    <w:rsid w:val="117048C8"/>
    <w:rsid w:val="119F2CCD"/>
    <w:rsid w:val="11E87BB0"/>
    <w:rsid w:val="12E772E4"/>
    <w:rsid w:val="12F64B6E"/>
    <w:rsid w:val="14A17C52"/>
    <w:rsid w:val="14EB726D"/>
    <w:rsid w:val="157B3A3E"/>
    <w:rsid w:val="15A6086B"/>
    <w:rsid w:val="15AA0BEC"/>
    <w:rsid w:val="1640589C"/>
    <w:rsid w:val="170513F4"/>
    <w:rsid w:val="179E05E8"/>
    <w:rsid w:val="184B1881"/>
    <w:rsid w:val="19847DE1"/>
    <w:rsid w:val="1AB42061"/>
    <w:rsid w:val="1B8A3B5B"/>
    <w:rsid w:val="1BBC447B"/>
    <w:rsid w:val="1BC7354C"/>
    <w:rsid w:val="1C7D00AF"/>
    <w:rsid w:val="1D436C02"/>
    <w:rsid w:val="1DD907F5"/>
    <w:rsid w:val="20181987"/>
    <w:rsid w:val="205767F5"/>
    <w:rsid w:val="2067114B"/>
    <w:rsid w:val="21A2378D"/>
    <w:rsid w:val="227D539F"/>
    <w:rsid w:val="23723C25"/>
    <w:rsid w:val="239579AC"/>
    <w:rsid w:val="242E7B95"/>
    <w:rsid w:val="247C6E9E"/>
    <w:rsid w:val="24EB47CC"/>
    <w:rsid w:val="252778D5"/>
    <w:rsid w:val="25401092"/>
    <w:rsid w:val="256376A1"/>
    <w:rsid w:val="262B3361"/>
    <w:rsid w:val="266F0A68"/>
    <w:rsid w:val="28BE289C"/>
    <w:rsid w:val="2918437F"/>
    <w:rsid w:val="296F6FD1"/>
    <w:rsid w:val="2A025F0F"/>
    <w:rsid w:val="2AA55FF9"/>
    <w:rsid w:val="2BC127C9"/>
    <w:rsid w:val="2C701096"/>
    <w:rsid w:val="2CE727A2"/>
    <w:rsid w:val="2D115530"/>
    <w:rsid w:val="2DBB27E5"/>
    <w:rsid w:val="2FE702A0"/>
    <w:rsid w:val="30221577"/>
    <w:rsid w:val="315E5BB6"/>
    <w:rsid w:val="327D2663"/>
    <w:rsid w:val="34CB7932"/>
    <w:rsid w:val="354B27B8"/>
    <w:rsid w:val="35762453"/>
    <w:rsid w:val="360769AF"/>
    <w:rsid w:val="36117772"/>
    <w:rsid w:val="361B5037"/>
    <w:rsid w:val="368A544A"/>
    <w:rsid w:val="36C35B2F"/>
    <w:rsid w:val="36D45753"/>
    <w:rsid w:val="380C747D"/>
    <w:rsid w:val="38AF1C10"/>
    <w:rsid w:val="39CE1B14"/>
    <w:rsid w:val="3A347727"/>
    <w:rsid w:val="3A4875D7"/>
    <w:rsid w:val="3A8B1508"/>
    <w:rsid w:val="3B04713B"/>
    <w:rsid w:val="3B3129D9"/>
    <w:rsid w:val="3B3616FD"/>
    <w:rsid w:val="3B8B5530"/>
    <w:rsid w:val="3BD81135"/>
    <w:rsid w:val="3C320282"/>
    <w:rsid w:val="3CC948D3"/>
    <w:rsid w:val="3F5741D8"/>
    <w:rsid w:val="3FA534C2"/>
    <w:rsid w:val="3FAB69D4"/>
    <w:rsid w:val="40987136"/>
    <w:rsid w:val="40C260EC"/>
    <w:rsid w:val="40EE2D73"/>
    <w:rsid w:val="419C07F7"/>
    <w:rsid w:val="42390B24"/>
    <w:rsid w:val="42B37AD7"/>
    <w:rsid w:val="431D2EA3"/>
    <w:rsid w:val="46AB3B21"/>
    <w:rsid w:val="46FB0776"/>
    <w:rsid w:val="473B36BB"/>
    <w:rsid w:val="48523963"/>
    <w:rsid w:val="486E157C"/>
    <w:rsid w:val="49915A67"/>
    <w:rsid w:val="49DB0CCD"/>
    <w:rsid w:val="4A2A7300"/>
    <w:rsid w:val="4BE16CED"/>
    <w:rsid w:val="4CA82DAC"/>
    <w:rsid w:val="4DE4754F"/>
    <w:rsid w:val="4E6E7834"/>
    <w:rsid w:val="4F373158"/>
    <w:rsid w:val="50125F42"/>
    <w:rsid w:val="50B74ED2"/>
    <w:rsid w:val="50EB6AF6"/>
    <w:rsid w:val="50EE4AFC"/>
    <w:rsid w:val="50F33EC0"/>
    <w:rsid w:val="518C7E71"/>
    <w:rsid w:val="5191111A"/>
    <w:rsid w:val="526D6EA6"/>
    <w:rsid w:val="535C6C24"/>
    <w:rsid w:val="53B611D5"/>
    <w:rsid w:val="543660DA"/>
    <w:rsid w:val="57CC01DD"/>
    <w:rsid w:val="580962E4"/>
    <w:rsid w:val="58596DC3"/>
    <w:rsid w:val="585E27AC"/>
    <w:rsid w:val="59C57F5B"/>
    <w:rsid w:val="5A904D92"/>
    <w:rsid w:val="5BD2217B"/>
    <w:rsid w:val="5BE8230B"/>
    <w:rsid w:val="5C8570B3"/>
    <w:rsid w:val="5CE71579"/>
    <w:rsid w:val="5D38391A"/>
    <w:rsid w:val="5D92680F"/>
    <w:rsid w:val="5E1847C8"/>
    <w:rsid w:val="5ECD27C4"/>
    <w:rsid w:val="5F1D3F6D"/>
    <w:rsid w:val="5F5425DF"/>
    <w:rsid w:val="60287B1B"/>
    <w:rsid w:val="602F2A3B"/>
    <w:rsid w:val="63123F55"/>
    <w:rsid w:val="63FF2578"/>
    <w:rsid w:val="652D0206"/>
    <w:rsid w:val="65BC710F"/>
    <w:rsid w:val="660C446E"/>
    <w:rsid w:val="66830D63"/>
    <w:rsid w:val="67950CE8"/>
    <w:rsid w:val="6B300867"/>
    <w:rsid w:val="6B3B167F"/>
    <w:rsid w:val="6BB362CE"/>
    <w:rsid w:val="6CEB1432"/>
    <w:rsid w:val="6DF4068B"/>
    <w:rsid w:val="6F300060"/>
    <w:rsid w:val="6F592FA2"/>
    <w:rsid w:val="6F723888"/>
    <w:rsid w:val="70390D6C"/>
    <w:rsid w:val="70BF4973"/>
    <w:rsid w:val="710870BC"/>
    <w:rsid w:val="72264127"/>
    <w:rsid w:val="72D1172F"/>
    <w:rsid w:val="733752E1"/>
    <w:rsid w:val="735B32FB"/>
    <w:rsid w:val="739F4A18"/>
    <w:rsid w:val="7479322E"/>
    <w:rsid w:val="75E375B5"/>
    <w:rsid w:val="77D77450"/>
    <w:rsid w:val="78BF6384"/>
    <w:rsid w:val="78EA70A7"/>
    <w:rsid w:val="799B4C3E"/>
    <w:rsid w:val="7A182F3D"/>
    <w:rsid w:val="7A187A76"/>
    <w:rsid w:val="7A68752D"/>
    <w:rsid w:val="7A9C6BF6"/>
    <w:rsid w:val="7AF3244D"/>
    <w:rsid w:val="7B200FC0"/>
    <w:rsid w:val="7B80039C"/>
    <w:rsid w:val="7C9B5E02"/>
    <w:rsid w:val="7CDD316D"/>
    <w:rsid w:val="7D4078A9"/>
    <w:rsid w:val="7D9733CD"/>
    <w:rsid w:val="7DA66D11"/>
    <w:rsid w:val="7DC43C11"/>
    <w:rsid w:val="7DCE51E9"/>
    <w:rsid w:val="7DD14769"/>
    <w:rsid w:val="7E5068AE"/>
    <w:rsid w:val="7EE033E4"/>
    <w:rsid w:val="7EE055D6"/>
    <w:rsid w:val="7FD1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unhideWhenUsed/>
    <w:qFormat/>
    <w:uiPriority w:val="99"/>
    <w:pPr>
      <w:ind w:firstLine="420" w:firstLineChars="200"/>
    </w:pPr>
    <w:rPr>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yn</Company>
  <Pages>2</Pages>
  <Words>1713</Words>
  <Characters>2098</Characters>
  <Lines>12</Lines>
  <Paragraphs>3</Paragraphs>
  <TotalTime>1</TotalTime>
  <ScaleCrop>false</ScaleCrop>
  <LinksUpToDate>false</LinksUpToDate>
  <CharactersWithSpaces>2148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2020-02-20T07:26:00Z</dcterms:created>
  <dc:creator>sy</dc:creator>
  <cp:lastModifiedBy>初醒</cp:lastModifiedBy>
  <cp:lastPrinted>2023-04-03T09:24:00Z</cp:lastPrinted>
  <dcterms:modified xsi:type="dcterms:W3CDTF">2023-11-09T03:10:05Z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87DC033AEE1042ABB7E1940581C8215D_13</vt:lpwstr>
  </property>
</Properties>
</file>